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9C3B6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pt;height:39pt;visibility:visible;mso-wrap-style:square">
            <v:imagedata r:id="rId7" o:title="Изображение 028_герб"/>
          </v:shape>
        </w:pic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26479E" w:rsidRPr="00705791" w:rsidRDefault="0026479E" w:rsidP="0026479E">
      <w:pPr>
        <w:pStyle w:val="a9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>№ 4</w:t>
      </w:r>
      <w:r>
        <w:rPr>
          <w:sz w:val="28"/>
          <w:szCs w:val="28"/>
        </w:rPr>
        <w:t>2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12.11.</w:t>
      </w:r>
      <w:r w:rsidRPr="007057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F01205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 xml:space="preserve">до 2020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1.Утвердить муниципальную программу «Развитие муниципального упра</w:t>
      </w:r>
      <w:r w:rsidR="00130B72" w:rsidRPr="00130B72">
        <w:rPr>
          <w:sz w:val="28"/>
          <w:szCs w:val="28"/>
        </w:rPr>
        <w:t>в</w:t>
      </w:r>
      <w:r w:rsidR="00130B7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муниципального образования до 2020 года» согласно прилож</w:t>
      </w:r>
      <w:r w:rsidR="00130B72" w:rsidRPr="00130B72">
        <w:rPr>
          <w:sz w:val="28"/>
          <w:szCs w:val="28"/>
        </w:rPr>
        <w:t>е</w:t>
      </w:r>
      <w:r w:rsidR="00130B72" w:rsidRPr="00130B72">
        <w:rPr>
          <w:sz w:val="28"/>
          <w:szCs w:val="28"/>
        </w:rPr>
        <w:t>нию.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130B72">
        <w:rPr>
          <w:sz w:val="28"/>
          <w:szCs w:val="28"/>
        </w:rPr>
        <w:t xml:space="preserve"> и подлежит обнародованию и размещению на официальном </w:t>
      </w:r>
      <w:proofErr w:type="gramStart"/>
      <w:r w:rsidR="00130B72">
        <w:rPr>
          <w:sz w:val="28"/>
          <w:szCs w:val="28"/>
        </w:rPr>
        <w:t>сайте</w:t>
      </w:r>
      <w:proofErr w:type="gramEnd"/>
      <w:r w:rsidR="00130B7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МО</w:t>
      </w:r>
      <w:r w:rsidR="00130B72" w:rsidRPr="00130B72">
        <w:rPr>
          <w:sz w:val="28"/>
          <w:szCs w:val="28"/>
        </w:rPr>
        <w:t xml:space="preserve"> в сети «Интернет».</w:t>
      </w:r>
    </w:p>
    <w:p w:rsidR="00E823CE" w:rsidRPr="00130B72" w:rsidRDefault="00F01205" w:rsidP="00A046F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B72" w:rsidRPr="00130B72">
        <w:rPr>
          <w:rFonts w:ascii="Times New Roman" w:hAnsi="Times New Roman"/>
          <w:sz w:val="28"/>
          <w:szCs w:val="28"/>
        </w:rPr>
        <w:t>3.</w:t>
      </w:r>
      <w:r w:rsidR="00E823CE" w:rsidRPr="00130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3CE" w:rsidRPr="00130B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23CE" w:rsidRPr="00130B72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9A0975" w:rsidRPr="00130B72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E823CE" w:rsidRPr="00130B72">
        <w:rPr>
          <w:rFonts w:ascii="Times New Roman" w:hAnsi="Times New Roman"/>
          <w:sz w:val="28"/>
          <w:szCs w:val="28"/>
        </w:rPr>
        <w:t xml:space="preserve">лавы администрации МО </w:t>
      </w:r>
      <w:r>
        <w:rPr>
          <w:rFonts w:ascii="Times New Roman" w:hAnsi="Times New Roman"/>
          <w:sz w:val="28"/>
          <w:szCs w:val="28"/>
        </w:rPr>
        <w:t>Рыхлову И.М</w:t>
      </w:r>
      <w:r w:rsidR="00E823CE" w:rsidRPr="00130B72">
        <w:rPr>
          <w:rFonts w:ascii="Times New Roman" w:hAnsi="Times New Roman"/>
          <w:sz w:val="28"/>
          <w:szCs w:val="28"/>
        </w:rPr>
        <w:t>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  <w:lang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  <w:lang/>
        </w:rPr>
      </w:pPr>
    </w:p>
    <w:p w:rsidR="00E361AD" w:rsidRPr="00F01205" w:rsidRDefault="00E361AD" w:rsidP="00E361AD">
      <w:pPr>
        <w:numPr>
          <w:ilvl w:val="0"/>
          <w:numId w:val="2"/>
        </w:num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E361AD" w:rsidRDefault="00E361AD" w:rsidP="00884B79">
      <w:pPr>
        <w:ind w:right="895"/>
        <w:jc w:val="both"/>
        <w:rPr>
          <w:sz w:val="28"/>
          <w:szCs w:val="28"/>
        </w:rPr>
      </w:pP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F01205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F01205">
        <w:rPr>
          <w:sz w:val="28"/>
          <w:szCs w:val="28"/>
        </w:rPr>
        <w:t>1</w:t>
      </w:r>
      <w:r w:rsidR="000A076C">
        <w:rPr>
          <w:sz w:val="28"/>
          <w:szCs w:val="28"/>
        </w:rPr>
        <w:t>2</w:t>
      </w:r>
      <w:r w:rsidR="00AA0958">
        <w:rPr>
          <w:sz w:val="28"/>
          <w:szCs w:val="28"/>
        </w:rPr>
        <w:t>.</w:t>
      </w:r>
      <w:r w:rsidR="00932714">
        <w:rPr>
          <w:sz w:val="28"/>
          <w:szCs w:val="28"/>
        </w:rPr>
        <w:t>1</w:t>
      </w:r>
      <w:r w:rsidR="00F01205">
        <w:rPr>
          <w:sz w:val="28"/>
          <w:szCs w:val="28"/>
        </w:rPr>
        <w:t>1</w:t>
      </w:r>
      <w:r w:rsidR="00AA0958">
        <w:rPr>
          <w:sz w:val="28"/>
          <w:szCs w:val="28"/>
        </w:rPr>
        <w:t>.201</w:t>
      </w:r>
      <w:r w:rsidR="00F01205">
        <w:rPr>
          <w:sz w:val="28"/>
          <w:szCs w:val="28"/>
        </w:rPr>
        <w:t>8</w:t>
      </w:r>
      <w:r w:rsidR="00AA0958">
        <w:rPr>
          <w:sz w:val="28"/>
          <w:szCs w:val="28"/>
        </w:rPr>
        <w:t xml:space="preserve"> г № </w:t>
      </w:r>
      <w:r w:rsidR="00F01205">
        <w:rPr>
          <w:sz w:val="28"/>
          <w:szCs w:val="28"/>
        </w:rPr>
        <w:t>42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2020 г</w:t>
      </w:r>
      <w:r w:rsidRPr="000A076C">
        <w:rPr>
          <w:b/>
          <w:sz w:val="28"/>
          <w:szCs w:val="28"/>
        </w:rPr>
        <w:t>о</w:t>
      </w:r>
      <w:r w:rsidRPr="000A076C">
        <w:rPr>
          <w:b/>
          <w:sz w:val="28"/>
          <w:szCs w:val="28"/>
        </w:rPr>
        <w:t>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2020 года (далее муниципальная 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</w:t>
            </w:r>
            <w:r w:rsidRPr="000A076C">
              <w:rPr>
                <w:sz w:val="28"/>
                <w:szCs w:val="28"/>
              </w:rPr>
              <w:t>е</w:t>
            </w:r>
            <w:r w:rsidRPr="000A076C">
              <w:rPr>
                <w:sz w:val="28"/>
                <w:szCs w:val="28"/>
              </w:rPr>
              <w:t>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</w:t>
            </w:r>
            <w:r w:rsidRPr="000A076C">
              <w:rPr>
                <w:sz w:val="28"/>
                <w:szCs w:val="28"/>
              </w:rPr>
              <w:t>е</w:t>
            </w:r>
            <w:r w:rsidRPr="000A076C">
              <w:rPr>
                <w:sz w:val="28"/>
                <w:szCs w:val="28"/>
              </w:rPr>
              <w:t>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обеспечение условий для эффективного осуществления по</w:t>
            </w:r>
            <w:r w:rsidRPr="000A076C">
              <w:rPr>
                <w:sz w:val="28"/>
                <w:szCs w:val="28"/>
              </w:rPr>
              <w:t>л</w:t>
            </w:r>
            <w:r w:rsidRPr="000A076C">
              <w:rPr>
                <w:sz w:val="28"/>
                <w:szCs w:val="28"/>
              </w:rPr>
              <w:t xml:space="preserve">номочий 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-2020гг.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ципальной программы (инд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ально-экономического развития муниципального образования, повышения уровня и к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</w:t>
      </w:r>
      <w:proofErr w:type="gramStart"/>
      <w:r w:rsidRPr="000A076C">
        <w:rPr>
          <w:color w:val="000000"/>
          <w:sz w:val="28"/>
          <w:szCs w:val="28"/>
        </w:rPr>
        <w:t>полож</w:t>
      </w:r>
      <w:r w:rsidRPr="000A076C">
        <w:rPr>
          <w:color w:val="000000"/>
          <w:sz w:val="28"/>
          <w:szCs w:val="28"/>
        </w:rPr>
        <w:t>е</w:t>
      </w:r>
      <w:r w:rsidRPr="000A076C">
        <w:rPr>
          <w:color w:val="000000"/>
          <w:sz w:val="28"/>
          <w:szCs w:val="28"/>
        </w:rPr>
        <w:t>ниях</w:t>
      </w:r>
      <w:proofErr w:type="gramEnd"/>
      <w:r w:rsidRPr="000A076C">
        <w:rPr>
          <w:color w:val="000000"/>
          <w:sz w:val="28"/>
          <w:szCs w:val="28"/>
        </w:rPr>
        <w:t xml:space="preserve"> Федерального закона </w:t>
      </w:r>
      <w:r w:rsidRPr="000A076C">
        <w:rPr>
          <w:sz w:val="28"/>
          <w:szCs w:val="28"/>
        </w:rPr>
        <w:t>от 06.10.2003 № 131-ФЗ «Об общих принципах организ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</w:t>
      </w:r>
      <w:r w:rsidRPr="000A076C">
        <w:rPr>
          <w:color w:val="000000"/>
          <w:sz w:val="28"/>
          <w:szCs w:val="28"/>
        </w:rPr>
        <w:t>и</w:t>
      </w:r>
      <w:r w:rsidRPr="000A076C">
        <w:rPr>
          <w:color w:val="000000"/>
          <w:sz w:val="28"/>
          <w:szCs w:val="28"/>
        </w:rPr>
        <w:t>мые гарантии развития одного из наиболее востребованных институтов народ</w:t>
      </w:r>
      <w:r w:rsidRPr="000A076C">
        <w:rPr>
          <w:color w:val="000000"/>
          <w:sz w:val="28"/>
          <w:szCs w:val="28"/>
        </w:rPr>
        <w:t>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</w:t>
      </w:r>
      <w:r w:rsidRPr="000A076C">
        <w:rPr>
          <w:color w:val="000000"/>
          <w:sz w:val="28"/>
          <w:szCs w:val="28"/>
        </w:rPr>
        <w:t>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</w:t>
      </w:r>
      <w:r w:rsidRPr="000A076C">
        <w:rPr>
          <w:color w:val="000000"/>
          <w:sz w:val="28"/>
          <w:szCs w:val="28"/>
        </w:rPr>
        <w:t>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</w:t>
      </w:r>
      <w:r w:rsidRPr="000A076C">
        <w:rPr>
          <w:color w:val="000000"/>
          <w:sz w:val="28"/>
          <w:szCs w:val="28"/>
        </w:rPr>
        <w:t>а</w:t>
      </w:r>
      <w:r w:rsidRPr="000A076C">
        <w:rPr>
          <w:color w:val="000000"/>
          <w:sz w:val="28"/>
          <w:szCs w:val="28"/>
        </w:rPr>
        <w:t>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</w:t>
      </w:r>
      <w:r w:rsidRPr="000A076C">
        <w:rPr>
          <w:color w:val="000000"/>
          <w:sz w:val="28"/>
          <w:szCs w:val="28"/>
        </w:rPr>
        <w:t>с</w:t>
      </w:r>
      <w:r w:rsidRPr="000A076C">
        <w:rPr>
          <w:color w:val="000000"/>
          <w:sz w:val="28"/>
          <w:szCs w:val="28"/>
        </w:rPr>
        <w:t>ловиях совершенствования системы муниципального управления и развития м</w:t>
      </w:r>
      <w:r w:rsidRPr="000A076C">
        <w:rPr>
          <w:color w:val="000000"/>
          <w:sz w:val="28"/>
          <w:szCs w:val="28"/>
        </w:rPr>
        <w:t>у</w:t>
      </w:r>
      <w:r w:rsidRPr="000A076C">
        <w:rPr>
          <w:color w:val="000000"/>
          <w:sz w:val="28"/>
          <w:szCs w:val="28"/>
        </w:rPr>
        <w:t>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</w:t>
      </w:r>
      <w:r w:rsidRPr="000A076C">
        <w:rPr>
          <w:color w:val="000000"/>
          <w:sz w:val="28"/>
          <w:szCs w:val="28"/>
        </w:rPr>
        <w:t>т</w:t>
      </w:r>
      <w:r w:rsidRPr="000A076C">
        <w:rPr>
          <w:color w:val="000000"/>
          <w:sz w:val="28"/>
          <w:szCs w:val="28"/>
        </w:rPr>
        <w:t>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</w:t>
      </w:r>
      <w:r w:rsidRPr="000A076C">
        <w:rPr>
          <w:color w:val="000000"/>
          <w:sz w:val="28"/>
          <w:szCs w:val="28"/>
        </w:rPr>
        <w:t>в</w:t>
      </w:r>
      <w:r w:rsidRPr="000A076C">
        <w:rPr>
          <w:color w:val="000000"/>
          <w:sz w:val="28"/>
          <w:szCs w:val="28"/>
        </w:rPr>
        <w:t>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</w:t>
      </w:r>
      <w:r w:rsidRPr="000A076C">
        <w:rPr>
          <w:color w:val="000000"/>
          <w:sz w:val="28"/>
          <w:szCs w:val="28"/>
        </w:rPr>
        <w:t>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</w:t>
      </w:r>
      <w:r w:rsidRPr="000A076C">
        <w:rPr>
          <w:color w:val="000000"/>
          <w:sz w:val="28"/>
          <w:szCs w:val="28"/>
        </w:rPr>
        <w:t>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</w:t>
      </w:r>
      <w:r w:rsidRPr="000A076C">
        <w:rPr>
          <w:color w:val="000000"/>
          <w:sz w:val="28"/>
          <w:szCs w:val="28"/>
        </w:rPr>
        <w:t>и</w:t>
      </w:r>
      <w:r w:rsidRPr="000A076C">
        <w:rPr>
          <w:color w:val="000000"/>
          <w:sz w:val="28"/>
          <w:szCs w:val="28"/>
        </w:rPr>
        <w:t>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</w:t>
      </w:r>
      <w:r w:rsidRPr="000A076C">
        <w:rPr>
          <w:color w:val="000000"/>
          <w:sz w:val="28"/>
          <w:szCs w:val="28"/>
        </w:rPr>
        <w:t>о</w:t>
      </w:r>
      <w:r w:rsidRPr="000A076C">
        <w:rPr>
          <w:color w:val="000000"/>
          <w:sz w:val="28"/>
          <w:szCs w:val="28"/>
        </w:rPr>
        <w:t>го управления, исполнения муниципальными служащими своих должностных об</w:t>
      </w:r>
      <w:r w:rsidRP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</w:t>
      </w:r>
      <w:r w:rsidRPr="000A076C">
        <w:rPr>
          <w:color w:val="000000"/>
          <w:sz w:val="28"/>
          <w:szCs w:val="28"/>
        </w:rPr>
        <w:t>ь</w:t>
      </w:r>
      <w:r w:rsidRPr="000A076C">
        <w:rPr>
          <w:color w:val="000000"/>
          <w:sz w:val="28"/>
          <w:szCs w:val="28"/>
        </w:rPr>
        <w:t>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</w:t>
      </w:r>
      <w:r w:rsidR="00130B72" w:rsidRPr="000A076C">
        <w:rPr>
          <w:color w:val="000000"/>
          <w:sz w:val="28"/>
          <w:szCs w:val="28"/>
        </w:rPr>
        <w:t>о</w:t>
      </w:r>
      <w:r w:rsidR="00130B72" w:rsidRPr="000A076C">
        <w:rPr>
          <w:color w:val="000000"/>
          <w:sz w:val="28"/>
          <w:szCs w:val="28"/>
        </w:rPr>
        <w:t>го образования, повышение эффективности исполнения муниципальными сл</w:t>
      </w:r>
      <w:r w:rsidR="00130B72" w:rsidRPr="000A076C">
        <w:rPr>
          <w:color w:val="000000"/>
          <w:sz w:val="28"/>
          <w:szCs w:val="28"/>
        </w:rPr>
        <w:t>у</w:t>
      </w:r>
      <w:r w:rsidR="00130B72" w:rsidRPr="000A076C">
        <w:rPr>
          <w:color w:val="000000"/>
          <w:sz w:val="28"/>
          <w:szCs w:val="28"/>
        </w:rPr>
        <w:t>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76C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2020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ципальной службы до 100% к действующему законодательству по вопросам м</w:t>
      </w:r>
      <w:r w:rsidRPr="000A076C">
        <w:rPr>
          <w:sz w:val="28"/>
          <w:szCs w:val="28"/>
        </w:rPr>
        <w:t>у</w:t>
      </w:r>
      <w:r w:rsidRPr="000A076C">
        <w:rPr>
          <w:sz w:val="28"/>
          <w:szCs w:val="28"/>
        </w:rPr>
        <w:t>ниципальной службы к 2020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</w:t>
      </w:r>
      <w:r w:rsidRPr="000A076C">
        <w:rPr>
          <w:sz w:val="28"/>
          <w:szCs w:val="28"/>
        </w:rPr>
        <w:t>ь</w:t>
      </w:r>
      <w:r w:rsidRPr="000A076C">
        <w:rPr>
          <w:sz w:val="28"/>
          <w:szCs w:val="28"/>
        </w:rPr>
        <w:t>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</w:t>
      </w:r>
      <w:r w:rsidRPr="000A076C">
        <w:rPr>
          <w:color w:val="000000"/>
          <w:sz w:val="28"/>
          <w:szCs w:val="28"/>
        </w:rPr>
        <w:t>е</w:t>
      </w:r>
      <w:r w:rsidRPr="000A076C">
        <w:rPr>
          <w:color w:val="000000"/>
          <w:sz w:val="28"/>
          <w:szCs w:val="28"/>
        </w:rPr>
        <w:t>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</w:t>
      </w:r>
      <w:r w:rsidRPr="000A076C">
        <w:rPr>
          <w:color w:val="000000"/>
          <w:sz w:val="28"/>
          <w:szCs w:val="28"/>
        </w:rPr>
        <w:t>а</w:t>
      </w:r>
      <w:r w:rsidRPr="000A076C">
        <w:rPr>
          <w:color w:val="000000"/>
          <w:sz w:val="28"/>
          <w:szCs w:val="28"/>
        </w:rPr>
        <w:t>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201</w:t>
      </w:r>
      <w:r w:rsidR="00F01205">
        <w:rPr>
          <w:sz w:val="28"/>
          <w:szCs w:val="28"/>
        </w:rPr>
        <w:t>8</w:t>
      </w:r>
      <w:r w:rsidRPr="000A076C">
        <w:rPr>
          <w:sz w:val="28"/>
          <w:szCs w:val="28"/>
        </w:rPr>
        <w:t>-2020г.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</w:t>
      </w:r>
      <w:r w:rsidRPr="000A076C">
        <w:rPr>
          <w:sz w:val="28"/>
          <w:szCs w:val="28"/>
        </w:rPr>
        <w:t>ь</w:t>
      </w:r>
      <w:r w:rsidRPr="000A076C">
        <w:rPr>
          <w:sz w:val="28"/>
          <w:szCs w:val="28"/>
        </w:rPr>
        <w:t>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6. </w:t>
      </w:r>
      <w:proofErr w:type="gramStart"/>
      <w:r w:rsidRPr="000A076C">
        <w:rPr>
          <w:b/>
          <w:sz w:val="28"/>
          <w:szCs w:val="28"/>
        </w:rPr>
        <w:t>Финансовое</w:t>
      </w:r>
      <w:proofErr w:type="gramEnd"/>
      <w:r w:rsidRPr="000A076C">
        <w:rPr>
          <w:b/>
          <w:sz w:val="28"/>
          <w:szCs w:val="28"/>
        </w:rPr>
        <w:t xml:space="preserve">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F05389" w:rsidP="00130B72">
      <w:pPr>
        <w:rPr>
          <w:sz w:val="28"/>
          <w:szCs w:val="28"/>
        </w:rPr>
      </w:pPr>
      <w:r>
        <w:rPr>
          <w:sz w:val="28"/>
          <w:szCs w:val="28"/>
        </w:rPr>
        <w:t xml:space="preserve">2018 год – 3,0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2019 год –3,0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2020 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proofErr w:type="gramStart"/>
      <w:r w:rsidRPr="000A076C">
        <w:rPr>
          <w:sz w:val="28"/>
          <w:szCs w:val="28"/>
        </w:rPr>
        <w:t>внебюджетные</w:t>
      </w:r>
      <w:proofErr w:type="gramEnd"/>
      <w:r w:rsidRPr="000A076C">
        <w:rPr>
          <w:sz w:val="28"/>
          <w:szCs w:val="28"/>
        </w:rPr>
        <w:t xml:space="preserve"> средства – могут привлекаться средства внебюджетных источн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</w:t>
      </w:r>
      <w:r w:rsidR="00130B72" w:rsidRPr="000A076C">
        <w:rPr>
          <w:b/>
          <w:sz w:val="28"/>
          <w:szCs w:val="28"/>
        </w:rPr>
        <w:t>и</w:t>
      </w:r>
      <w:r w:rsidR="00130B72" w:rsidRPr="000A076C">
        <w:rPr>
          <w:b/>
          <w:sz w:val="28"/>
          <w:szCs w:val="28"/>
        </w:rPr>
        <w:t xml:space="preserve">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</w:t>
            </w:r>
            <w:r w:rsidRPr="000A076C">
              <w:rPr>
                <w:sz w:val="28"/>
                <w:szCs w:val="28"/>
              </w:rPr>
              <w:t>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</w:t>
            </w:r>
            <w:proofErr w:type="gramStart"/>
            <w:r w:rsidRPr="000A076C">
              <w:rPr>
                <w:sz w:val="28"/>
                <w:szCs w:val="28"/>
              </w:rPr>
              <w:t>Нормативно-методическое</w:t>
            </w:r>
            <w:proofErr w:type="gramEnd"/>
            <w:r w:rsidRPr="000A076C">
              <w:rPr>
                <w:sz w:val="28"/>
                <w:szCs w:val="28"/>
              </w:rPr>
              <w:t xml:space="preserve"> обеспечение и организация бюджетного процесса мун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</w:t>
            </w:r>
            <w:r w:rsidR="00130B72" w:rsidRPr="000A076C">
              <w:rPr>
                <w:sz w:val="28"/>
                <w:szCs w:val="28"/>
              </w:rPr>
              <w:t>м</w:t>
            </w:r>
            <w:r w:rsidR="00130B72" w:rsidRPr="000A076C">
              <w:rPr>
                <w:sz w:val="28"/>
                <w:szCs w:val="28"/>
              </w:rPr>
              <w:t>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формирование бюджета муниципального обр</w:t>
            </w:r>
            <w:r w:rsidRPr="000A076C">
              <w:t>а</w:t>
            </w:r>
            <w:r w:rsidRPr="000A076C">
              <w:t>зования</w:t>
            </w:r>
            <w:r w:rsidR="00453246" w:rsidRPr="000A076C">
              <w:t xml:space="preserve"> </w:t>
            </w:r>
            <w:r w:rsidRPr="000A076C">
              <w:t>в установленные сроки в рамках прогноза пар</w:t>
            </w:r>
            <w:r w:rsidRPr="000A076C">
              <w:t>а</w:t>
            </w:r>
            <w:r w:rsidRPr="000A076C">
              <w:t>метров бюджетной системы, что обеспечит ст</w:t>
            </w:r>
            <w:r w:rsidRPr="000A076C">
              <w:t>а</w:t>
            </w:r>
            <w:r w:rsidRPr="000A076C">
              <w:t>бильность и предсказуемость бюджетной полит</w:t>
            </w:r>
            <w:r w:rsidRPr="000A076C">
              <w:t>и</w:t>
            </w:r>
            <w:r w:rsidRPr="000A076C">
              <w:t xml:space="preserve">ки; 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 xml:space="preserve">и </w:t>
            </w:r>
            <w:proofErr w:type="gramStart"/>
            <w:r w:rsidRPr="000A076C">
              <w:t>прозрачности</w:t>
            </w:r>
            <w:proofErr w:type="gramEnd"/>
            <w:r w:rsidRPr="000A076C">
              <w:t xml:space="preserve"> бюджетных расходов в результате качественной организации исполнения бюджета муниципального образования, полное и своевр</w:t>
            </w:r>
            <w:r w:rsidRPr="000A076C">
              <w:t>е</w:t>
            </w:r>
            <w:r w:rsidRPr="000A076C">
              <w:t>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</w:t>
            </w:r>
            <w:r w:rsidRPr="000A076C">
              <w:rPr>
                <w:sz w:val="28"/>
                <w:szCs w:val="28"/>
              </w:rPr>
              <w:t>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-2020 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 xml:space="preserve">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</w:t>
            </w:r>
            <w:r w:rsidRPr="000A076C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нодательством требований и сроков составления проекта бюджета муниципальн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d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</w:t>
            </w:r>
            <w:r w:rsidRPr="000A076C">
              <w:t>о</w:t>
            </w:r>
            <w:r w:rsidRPr="000A076C">
              <w:t>нодательством сроков предоставления    отчетности об исполнении бюджета муниципальн</w:t>
            </w:r>
            <w:r w:rsidRPr="000A076C">
              <w:t>о</w:t>
            </w:r>
            <w:r w:rsidRPr="000A076C">
              <w:t>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литики, направленной на обеспечение необходимого уровня доходов местного бюджета, мобилизацию дополн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тельных финансовых ресурсов в целях полного и своевременного исполнения расходных обязательств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Подпрограмма отражает деятельность управления финансово-бюджетной п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 xml:space="preserve">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</w:t>
      </w:r>
      <w:r w:rsidRPr="000A076C">
        <w:rPr>
          <w:sz w:val="28"/>
          <w:szCs w:val="28"/>
        </w:rPr>
        <w:t>к</w:t>
      </w:r>
      <w:r w:rsidRPr="000A076C">
        <w:rPr>
          <w:sz w:val="28"/>
          <w:szCs w:val="28"/>
        </w:rPr>
        <w:t>ций по составлению и организации исполнения бюджета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образования. Современная система управления муниципальными финансами и муниципальным долгом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 сложилась в результате определенной работы по совершенствованию бюджетного процесса, обеспечению прозрачн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</w:t>
      </w:r>
      <w:r w:rsidRPr="000A076C">
        <w:rPr>
          <w:sz w:val="28"/>
          <w:szCs w:val="28"/>
        </w:rPr>
        <w:t>н</w:t>
      </w:r>
      <w:r w:rsidRPr="000A076C">
        <w:rPr>
          <w:sz w:val="28"/>
          <w:szCs w:val="28"/>
        </w:rPr>
        <w:t>ность и предсказуемость бюджетной политики, долгосрочная сбалансирова</w:t>
      </w:r>
      <w:r w:rsidRPr="000A076C">
        <w:rPr>
          <w:sz w:val="28"/>
          <w:szCs w:val="28"/>
        </w:rPr>
        <w:t>н</w:t>
      </w:r>
      <w:r w:rsidRPr="000A076C">
        <w:rPr>
          <w:sz w:val="28"/>
          <w:szCs w:val="28"/>
        </w:rPr>
        <w:t>ность и устойчивость бюджета муниципального образования, обоснованность план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 xml:space="preserve">рования </w:t>
      </w:r>
      <w:proofErr w:type="gramStart"/>
      <w:r w:rsidRPr="000A076C">
        <w:rPr>
          <w:sz w:val="28"/>
          <w:szCs w:val="28"/>
        </w:rPr>
        <w:t>бюджетных</w:t>
      </w:r>
      <w:proofErr w:type="gramEnd"/>
      <w:r w:rsidRPr="000A076C">
        <w:rPr>
          <w:sz w:val="28"/>
          <w:szCs w:val="28"/>
        </w:rPr>
        <w:t xml:space="preserve">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</w:t>
      </w:r>
      <w:r w:rsidRPr="000A076C">
        <w:rPr>
          <w:sz w:val="28"/>
          <w:szCs w:val="28"/>
        </w:rPr>
        <w:t>с</w:t>
      </w:r>
      <w:r w:rsidRPr="000A076C">
        <w:rPr>
          <w:sz w:val="28"/>
          <w:szCs w:val="28"/>
        </w:rPr>
        <w:t>полнение бюджета, что гарантирует стабильное финансирование всех расходов бюджета, своевременное и полное выполнение принятых обяз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тельств.</w:t>
      </w:r>
    </w:p>
    <w:p w:rsidR="00130B72" w:rsidRPr="000A076C" w:rsidRDefault="00130B72" w:rsidP="00242FB1">
      <w:pPr>
        <w:pStyle w:val="afd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</w:t>
      </w:r>
      <w:proofErr w:type="gramStart"/>
      <w:r w:rsidRPr="000A076C">
        <w:t>долговая</w:t>
      </w:r>
      <w:proofErr w:type="gramEnd"/>
      <w:r w:rsidRPr="000A076C">
        <w:t xml:space="preserve"> полит</w:t>
      </w:r>
      <w:r w:rsidRPr="000A076C">
        <w:t>и</w:t>
      </w:r>
      <w:r w:rsidRPr="000A076C">
        <w:t xml:space="preserve">ка. Для обеспечения </w:t>
      </w:r>
      <w:r w:rsidRPr="000A076C">
        <w:lastRenderedPageBreak/>
        <w:t>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</w:t>
      </w:r>
      <w:r w:rsidRPr="000A076C">
        <w:t>л</w:t>
      </w:r>
      <w:r w:rsidRPr="000A076C">
        <w:t>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</w:t>
      </w:r>
      <w:r w:rsidRPr="000A076C">
        <w:rPr>
          <w:sz w:val="28"/>
          <w:szCs w:val="28"/>
        </w:rPr>
        <w:t>ь</w:t>
      </w:r>
      <w:r w:rsidRPr="000A076C">
        <w:rPr>
          <w:sz w:val="28"/>
          <w:szCs w:val="28"/>
        </w:rPr>
        <w:t>ного образования с целью сохранения репутации добросовестного зае</w:t>
      </w:r>
      <w:r w:rsidRPr="000A076C">
        <w:rPr>
          <w:sz w:val="28"/>
          <w:szCs w:val="28"/>
        </w:rPr>
        <w:t>м</w:t>
      </w:r>
      <w:r w:rsidRPr="000A076C">
        <w:rPr>
          <w:sz w:val="28"/>
          <w:szCs w:val="28"/>
        </w:rPr>
        <w:t>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</w:t>
      </w:r>
      <w:r w:rsidRPr="000A076C">
        <w:rPr>
          <w:sz w:val="28"/>
          <w:szCs w:val="28"/>
        </w:rPr>
        <w:t>ь</w:t>
      </w:r>
      <w:r w:rsidRPr="000A076C">
        <w:rPr>
          <w:sz w:val="28"/>
          <w:szCs w:val="28"/>
        </w:rPr>
        <w:t>ным долгом непосредственно влияют на исполнение расходной части бю</w:t>
      </w:r>
      <w:r w:rsidRPr="000A076C">
        <w:rPr>
          <w:sz w:val="28"/>
          <w:szCs w:val="28"/>
        </w:rPr>
        <w:t>д</w:t>
      </w:r>
      <w:r w:rsidRPr="000A076C">
        <w:rPr>
          <w:sz w:val="28"/>
          <w:szCs w:val="28"/>
        </w:rPr>
        <w:t>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</w:t>
      </w:r>
      <w:r w:rsidRPr="000A076C">
        <w:rPr>
          <w:sz w:val="28"/>
          <w:szCs w:val="28"/>
        </w:rPr>
        <w:t>у</w:t>
      </w:r>
      <w:r w:rsidRPr="000A076C">
        <w:rPr>
          <w:sz w:val="28"/>
          <w:szCs w:val="28"/>
        </w:rPr>
        <w:t>ществляется в целях погашения долговых обязательств и финансирования деф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цита бюджета. За счет заимствований обеспечивается сбалансированность бю</w:t>
      </w:r>
      <w:r w:rsidRPr="000A076C">
        <w:rPr>
          <w:sz w:val="28"/>
          <w:szCs w:val="28"/>
        </w:rPr>
        <w:t>д</w:t>
      </w:r>
      <w:r w:rsidRPr="000A076C">
        <w:rPr>
          <w:sz w:val="28"/>
          <w:szCs w:val="28"/>
        </w:rPr>
        <w:t>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Приоритетами муниципальной политики в сфере реализации подпрограммы я</w:t>
      </w:r>
      <w:r w:rsidRPr="000A076C">
        <w:rPr>
          <w:sz w:val="28"/>
          <w:szCs w:val="28"/>
        </w:rPr>
        <w:t>в</w:t>
      </w:r>
      <w:r w:rsidRPr="000A076C">
        <w:rPr>
          <w:sz w:val="28"/>
          <w:szCs w:val="28"/>
        </w:rPr>
        <w:t xml:space="preserve">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</w:t>
      </w:r>
      <w:r w:rsidRPr="000A076C">
        <w:rPr>
          <w:sz w:val="28"/>
          <w:szCs w:val="28"/>
        </w:rPr>
        <w:t>в</w:t>
      </w:r>
      <w:r w:rsidRPr="000A076C">
        <w:rPr>
          <w:sz w:val="28"/>
          <w:szCs w:val="28"/>
        </w:rPr>
        <w:t>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</w:t>
      </w:r>
      <w:r w:rsidRPr="000A076C">
        <w:rPr>
          <w:sz w:val="28"/>
          <w:szCs w:val="28"/>
        </w:rPr>
        <w:t>е</w:t>
      </w:r>
      <w:r w:rsidRPr="000A076C">
        <w:rPr>
          <w:sz w:val="28"/>
          <w:szCs w:val="28"/>
        </w:rPr>
        <w:t>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</w:t>
      </w:r>
      <w:r w:rsidRPr="000A076C">
        <w:rPr>
          <w:sz w:val="28"/>
          <w:szCs w:val="28"/>
        </w:rPr>
        <w:t>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</w:t>
      </w:r>
      <w:r w:rsidR="00130B72" w:rsidRPr="000A076C">
        <w:rPr>
          <w:sz w:val="28"/>
          <w:szCs w:val="28"/>
        </w:rPr>
        <w:t>а</w:t>
      </w:r>
      <w:r w:rsidR="00130B72" w:rsidRPr="000A076C">
        <w:rPr>
          <w:sz w:val="28"/>
          <w:szCs w:val="28"/>
        </w:rPr>
        <w:t>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>- нормативное правовое регулирование в сфере управления муниципал</w:t>
      </w:r>
      <w:r w:rsidRPr="000A076C">
        <w:rPr>
          <w:spacing w:val="3"/>
          <w:sz w:val="28"/>
          <w:szCs w:val="28"/>
        </w:rPr>
        <w:t>ь</w:t>
      </w:r>
      <w:r w:rsidRPr="000A076C">
        <w:rPr>
          <w:spacing w:val="3"/>
          <w:sz w:val="28"/>
          <w:szCs w:val="28"/>
        </w:rPr>
        <w:t xml:space="preserve">ным долгом </w:t>
      </w:r>
      <w:r w:rsidRPr="000A076C">
        <w:rPr>
          <w:sz w:val="28"/>
          <w:szCs w:val="28"/>
        </w:rPr>
        <w:t>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proofErr w:type="gramStart"/>
      <w:r w:rsidRPr="000A076C">
        <w:rPr>
          <w:sz w:val="28"/>
          <w:szCs w:val="28"/>
        </w:rPr>
        <w:t>нормативно-методическое</w:t>
      </w:r>
      <w:proofErr w:type="gramEnd"/>
      <w:r w:rsidRPr="000A076C">
        <w:rPr>
          <w:sz w:val="28"/>
          <w:szCs w:val="28"/>
        </w:rPr>
        <w:t xml:space="preserve"> обеспечение и организация бюджетного процесса муниципальн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го образования;</w:t>
      </w:r>
    </w:p>
    <w:p w:rsidR="00130B72" w:rsidRPr="00F05389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Муниципальная</w:t>
      </w:r>
      <w:proofErr w:type="gramEnd"/>
      <w:r>
        <w:rPr>
          <w:color w:val="000000"/>
          <w:sz w:val="28"/>
          <w:szCs w:val="28"/>
        </w:rPr>
        <w:t xml:space="preserve">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</w:t>
      </w:r>
      <w:r w:rsidRPr="000A076C">
        <w:rPr>
          <w:sz w:val="28"/>
          <w:szCs w:val="28"/>
        </w:rPr>
        <w:t>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нансовый год и плановый период;</w:t>
      </w:r>
    </w:p>
    <w:p w:rsidR="00130B72" w:rsidRPr="000A076C" w:rsidRDefault="00130B72" w:rsidP="00130B72">
      <w:pPr>
        <w:pStyle w:val="afd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</w:t>
      </w:r>
      <w:r w:rsidRPr="000A076C">
        <w:t>о</w:t>
      </w:r>
      <w:r w:rsidRPr="000A076C">
        <w:t>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d"/>
        <w:spacing w:before="0"/>
      </w:pPr>
      <w:r w:rsidRPr="000A076C">
        <w:t>- соответствие дефицита бюджета муниципального образования требов</w:t>
      </w:r>
      <w:r w:rsidRPr="000A076C">
        <w:t>а</w:t>
      </w:r>
      <w:r w:rsidRPr="000A076C">
        <w:t xml:space="preserve">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</w:t>
      </w:r>
      <w:r w:rsidRPr="000A076C">
        <w:rPr>
          <w:color w:val="000000"/>
          <w:sz w:val="28"/>
          <w:szCs w:val="28"/>
        </w:rPr>
        <w:t>и</w:t>
      </w:r>
      <w:r w:rsidRPr="000A076C">
        <w:rPr>
          <w:color w:val="000000"/>
          <w:sz w:val="28"/>
          <w:szCs w:val="28"/>
        </w:rPr>
        <w:t xml:space="preserve">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</w:t>
      </w:r>
      <w:r w:rsidRPr="000A076C">
        <w:rPr>
          <w:b/>
          <w:sz w:val="28"/>
          <w:szCs w:val="28"/>
        </w:rPr>
        <w:t>д</w:t>
      </w:r>
      <w:r w:rsidRPr="000A076C">
        <w:rPr>
          <w:b/>
          <w:sz w:val="28"/>
          <w:szCs w:val="28"/>
        </w:rPr>
        <w:t>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>создается резервный фонд Адм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 xml:space="preserve">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денных расходов и мероприятий муниципального образования, незапланирова</w:t>
      </w:r>
      <w:r w:rsidRPr="000A076C">
        <w:rPr>
          <w:sz w:val="28"/>
          <w:szCs w:val="28"/>
        </w:rPr>
        <w:t>н</w:t>
      </w:r>
      <w:r w:rsidRPr="000A076C">
        <w:rPr>
          <w:sz w:val="28"/>
          <w:szCs w:val="28"/>
        </w:rPr>
        <w:t>ных бюджетом на соответствующий финансовый год, но входящих в обязанности и компетенцию  муниц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</w:t>
      </w:r>
      <w:proofErr w:type="gramStart"/>
      <w:r w:rsidRPr="000A076C">
        <w:rPr>
          <w:sz w:val="28"/>
          <w:szCs w:val="28"/>
        </w:rPr>
        <w:t>собственных</w:t>
      </w:r>
      <w:proofErr w:type="gramEnd"/>
      <w:r w:rsidRPr="000A076C">
        <w:rPr>
          <w:sz w:val="28"/>
          <w:szCs w:val="28"/>
        </w:rPr>
        <w:t xml:space="preserve"> доходов бюджета муниципального образования. Размер резервного фонда устанавливается решен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 xml:space="preserve">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на соответству</w:t>
      </w:r>
      <w:r w:rsidRPr="000A076C">
        <w:rPr>
          <w:sz w:val="28"/>
          <w:szCs w:val="28"/>
        </w:rPr>
        <w:t>ю</w:t>
      </w:r>
      <w:r w:rsidRPr="000A076C">
        <w:rPr>
          <w:sz w:val="28"/>
          <w:szCs w:val="28"/>
        </w:rPr>
        <w:t>щий финансовый год. Резервный фонд указывается в расходной части бюджета как предельная сумма, которая может быть израсходована по мере необходим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 xml:space="preserve">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</w:t>
      </w:r>
      <w:r w:rsidRPr="000A076C">
        <w:rPr>
          <w:sz w:val="28"/>
          <w:szCs w:val="28"/>
        </w:rPr>
        <w:t>у</w:t>
      </w:r>
      <w:r w:rsidRPr="000A076C">
        <w:rPr>
          <w:sz w:val="28"/>
          <w:szCs w:val="28"/>
        </w:rPr>
        <w:t xml:space="preserve">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proofErr w:type="gramStart"/>
      <w:r w:rsidRPr="000A076C">
        <w:rPr>
          <w:sz w:val="28"/>
          <w:szCs w:val="28"/>
        </w:rPr>
        <w:t>Ресурсное</w:t>
      </w:r>
      <w:proofErr w:type="gramEnd"/>
      <w:r w:rsidRPr="000A076C">
        <w:rPr>
          <w:sz w:val="28"/>
          <w:szCs w:val="28"/>
        </w:rPr>
        <w:t xml:space="preserve"> обеспечение реализации мероприятий подпрограммы осуществляется за счет средств бюджета муниц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2018 год – 3,0  тыс. рублей;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2019 год –</w:t>
      </w:r>
      <w:r w:rsidR="005800BA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2020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пальной подпрограммы указаны в приложении № 3 к муниципальной програ</w:t>
      </w:r>
      <w:r w:rsidRPr="000A076C">
        <w:rPr>
          <w:sz w:val="28"/>
          <w:szCs w:val="28"/>
        </w:rPr>
        <w:t>м</w:t>
      </w:r>
      <w:r w:rsidRPr="000A076C">
        <w:rPr>
          <w:sz w:val="28"/>
          <w:szCs w:val="28"/>
        </w:rPr>
        <w:t>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lastRenderedPageBreak/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</w:t>
      </w:r>
      <w:r w:rsidRPr="000A076C">
        <w:rPr>
          <w:rFonts w:ascii="Times New Roman" w:hAnsi="Times New Roman"/>
          <w:sz w:val="28"/>
          <w:szCs w:val="28"/>
        </w:rPr>
        <w:t>о</w:t>
      </w:r>
      <w:r w:rsidRPr="000A076C">
        <w:rPr>
          <w:rFonts w:ascii="Times New Roman" w:hAnsi="Times New Roman"/>
          <w:sz w:val="28"/>
          <w:szCs w:val="28"/>
        </w:rPr>
        <w:t>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несоблюдение порядка и сроков подготовки проекта бюджета муниципального образования на очередной финансовый год и план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 xml:space="preserve">вый период; </w:t>
      </w:r>
    </w:p>
    <w:p w:rsidR="00130B72" w:rsidRPr="000A076C" w:rsidRDefault="00130B72" w:rsidP="00130B72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</w:t>
      </w:r>
      <w:r w:rsidRPr="000A076C">
        <w:rPr>
          <w:rFonts w:ascii="Times New Roman" w:hAnsi="Times New Roman"/>
          <w:sz w:val="28"/>
          <w:szCs w:val="28"/>
        </w:rPr>
        <w:t>е</w:t>
      </w:r>
      <w:r w:rsidRPr="000A076C">
        <w:rPr>
          <w:rFonts w:ascii="Times New Roman" w:hAnsi="Times New Roman"/>
          <w:sz w:val="28"/>
          <w:szCs w:val="28"/>
        </w:rPr>
        <w:t>рации;</w:t>
      </w:r>
    </w:p>
    <w:p w:rsidR="00130B72" w:rsidRPr="000A076C" w:rsidRDefault="00130B72" w:rsidP="00130B72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</w:t>
      </w:r>
      <w:r w:rsidRPr="000A076C">
        <w:rPr>
          <w:rFonts w:ascii="Times New Roman" w:hAnsi="Times New Roman"/>
          <w:sz w:val="28"/>
          <w:szCs w:val="28"/>
        </w:rPr>
        <w:t>а</w:t>
      </w:r>
      <w:r w:rsidRPr="000A076C">
        <w:rPr>
          <w:rFonts w:ascii="Times New Roman" w:hAnsi="Times New Roman"/>
          <w:sz w:val="28"/>
          <w:szCs w:val="28"/>
        </w:rPr>
        <w:t>зования;</w:t>
      </w:r>
    </w:p>
    <w:p w:rsidR="00130B72" w:rsidRPr="000A076C" w:rsidRDefault="00130B72" w:rsidP="00130B72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</w:t>
      </w:r>
      <w:r w:rsidRPr="000A076C">
        <w:rPr>
          <w:rFonts w:ascii="Times New Roman" w:hAnsi="Times New Roman"/>
          <w:sz w:val="28"/>
          <w:szCs w:val="28"/>
        </w:rPr>
        <w:t>а</w:t>
      </w:r>
      <w:r w:rsidRPr="000A076C">
        <w:rPr>
          <w:rFonts w:ascii="Times New Roman" w:hAnsi="Times New Roman"/>
          <w:sz w:val="28"/>
          <w:szCs w:val="28"/>
        </w:rPr>
        <w:t>зования;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</w:t>
      </w:r>
      <w:r w:rsidRPr="000A076C">
        <w:t>а</w:t>
      </w:r>
      <w:r w:rsidRPr="000A076C">
        <w:t>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>существенного изменение параметров экономической конъюнктуры по сравнению с теми, кот</w:t>
      </w:r>
      <w:r w:rsidRPr="000A076C">
        <w:rPr>
          <w:color w:val="000000"/>
          <w:sz w:val="28"/>
          <w:szCs w:val="28"/>
        </w:rPr>
        <w:t>о</w:t>
      </w:r>
      <w:r w:rsidRPr="000A076C">
        <w:rPr>
          <w:color w:val="000000"/>
          <w:sz w:val="28"/>
          <w:szCs w:val="28"/>
        </w:rPr>
        <w:t xml:space="preserve">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контролируется порядок и сроки подготовки проекта бюджета муниципального образования на очередной финансовый год и пл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 xml:space="preserve">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</w:t>
      </w:r>
      <w:r w:rsidRPr="000A076C">
        <w:rPr>
          <w:sz w:val="28"/>
          <w:szCs w:val="28"/>
        </w:rPr>
        <w:t>и</w:t>
      </w:r>
      <w:r w:rsidRPr="000A076C">
        <w:rPr>
          <w:sz w:val="28"/>
          <w:szCs w:val="28"/>
        </w:rPr>
        <w:t>пального образования в соответствии с требованиями бюджетного законодательства Российской Фед</w:t>
      </w:r>
      <w:r w:rsidRPr="000A076C">
        <w:rPr>
          <w:sz w:val="28"/>
          <w:szCs w:val="28"/>
        </w:rPr>
        <w:t>е</w:t>
      </w:r>
      <w:r w:rsidRPr="000A076C">
        <w:rPr>
          <w:sz w:val="28"/>
          <w:szCs w:val="28"/>
        </w:rPr>
        <w:t>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</w:t>
      </w:r>
      <w:r w:rsidRPr="000A076C">
        <w:rPr>
          <w:sz w:val="28"/>
          <w:szCs w:val="28"/>
        </w:rPr>
        <w:t>е</w:t>
      </w:r>
      <w:r w:rsidRPr="000A076C">
        <w:rPr>
          <w:sz w:val="28"/>
          <w:szCs w:val="28"/>
        </w:rPr>
        <w:t>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</w:t>
      </w:r>
      <w:r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>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</w:t>
      </w:r>
      <w:r w:rsidRPr="000A076C">
        <w:rPr>
          <w:sz w:val="28"/>
          <w:szCs w:val="28"/>
        </w:rPr>
        <w:t>а</w:t>
      </w:r>
      <w:r w:rsidRPr="000A076C">
        <w:rPr>
          <w:sz w:val="28"/>
          <w:szCs w:val="28"/>
        </w:rPr>
        <w:t>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</w:t>
      </w:r>
      <w:r w:rsidRPr="000A076C">
        <w:rPr>
          <w:sz w:val="28"/>
          <w:szCs w:val="28"/>
        </w:rPr>
        <w:t>т</w:t>
      </w:r>
      <w:r w:rsidRPr="000A076C">
        <w:rPr>
          <w:sz w:val="28"/>
          <w:szCs w:val="28"/>
        </w:rPr>
        <w:t>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</w:t>
      </w:r>
      <w:r w:rsidRPr="000A076C">
        <w:rPr>
          <w:sz w:val="28"/>
          <w:szCs w:val="28"/>
        </w:rPr>
        <w:t>м</w:t>
      </w:r>
      <w:r w:rsidRPr="000A076C">
        <w:rPr>
          <w:sz w:val="28"/>
          <w:szCs w:val="28"/>
        </w:rPr>
        <w:t>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</w:t>
      </w:r>
      <w:r w:rsidRPr="000A076C">
        <w:rPr>
          <w:sz w:val="28"/>
          <w:szCs w:val="28"/>
        </w:rPr>
        <w:t>о</w:t>
      </w:r>
      <w:r w:rsidRPr="000A076C">
        <w:rPr>
          <w:sz w:val="28"/>
          <w:szCs w:val="28"/>
        </w:rPr>
        <w:t>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</w:t>
      </w:r>
      <w:r w:rsidRPr="000A076C">
        <w:rPr>
          <w:rFonts w:ascii="Times New Roman" w:hAnsi="Times New Roman" w:cs="Times New Roman"/>
          <w:b/>
          <w:sz w:val="28"/>
          <w:szCs w:val="28"/>
        </w:rPr>
        <w:t>б</w:t>
      </w:r>
      <w:r w:rsidRPr="000A076C">
        <w:rPr>
          <w:rFonts w:ascii="Times New Roman" w:hAnsi="Times New Roman" w:cs="Times New Roman"/>
          <w:b/>
          <w:sz w:val="28"/>
          <w:szCs w:val="28"/>
        </w:rPr>
        <w:t>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2020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</w:t>
            </w:r>
            <w:r w:rsidRPr="000A076C">
              <w:rPr>
                <w:sz w:val="28"/>
                <w:szCs w:val="28"/>
              </w:rPr>
              <w:t>т</w:t>
            </w:r>
            <w:r w:rsidRPr="000A076C">
              <w:rPr>
                <w:sz w:val="28"/>
                <w:szCs w:val="28"/>
              </w:rPr>
              <w:t>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F0120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</w:t>
      </w:r>
      <w:r w:rsidRPr="000A076C">
        <w:rPr>
          <w:b/>
          <w:sz w:val="28"/>
          <w:szCs w:val="28"/>
        </w:rPr>
        <w:t>а</w:t>
      </w:r>
      <w:r w:rsidRPr="000A076C">
        <w:rPr>
          <w:b/>
          <w:sz w:val="28"/>
          <w:szCs w:val="28"/>
        </w:rPr>
        <w:t>ния до 2020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</w:t>
            </w:r>
            <w:r w:rsidRPr="000A076C">
              <w:rPr>
                <w:sz w:val="28"/>
                <w:szCs w:val="28"/>
              </w:rPr>
              <w:t>е</w:t>
            </w:r>
            <w:r w:rsidRPr="000A076C">
              <w:rPr>
                <w:sz w:val="28"/>
                <w:szCs w:val="28"/>
              </w:rPr>
              <w:t>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№ «Управление муниц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 xml:space="preserve">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</w:t>
            </w:r>
            <w:r w:rsidRPr="000A076C">
              <w:rPr>
                <w:sz w:val="28"/>
                <w:szCs w:val="28"/>
              </w:rPr>
              <w:t>ь</w:t>
            </w:r>
            <w:r w:rsidRPr="000A076C">
              <w:rPr>
                <w:sz w:val="28"/>
                <w:szCs w:val="28"/>
              </w:rPr>
              <w:t>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ми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130B72" w:rsidRPr="000A076C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F012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</w:t>
      </w:r>
      <w:r w:rsidRPr="000A076C">
        <w:rPr>
          <w:rFonts w:ascii="Times New Roman" w:hAnsi="Times New Roman" w:cs="Times New Roman"/>
          <w:b/>
          <w:sz w:val="28"/>
          <w:szCs w:val="28"/>
        </w:rPr>
        <w:t>а</w:t>
      </w:r>
      <w:r w:rsidRPr="000A076C">
        <w:rPr>
          <w:rFonts w:ascii="Times New Roman" w:hAnsi="Times New Roman" w:cs="Times New Roman"/>
          <w:b/>
          <w:sz w:val="28"/>
          <w:szCs w:val="28"/>
        </w:rPr>
        <w:t>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2020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</w:t>
            </w: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конодательством требований и сроков с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ставления проекта бюджета муниципальн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го образования на очередной финансовый год и плановый п</w:t>
            </w:r>
            <w:r w:rsidRPr="000A076C">
              <w:rPr>
                <w:sz w:val="28"/>
                <w:szCs w:val="28"/>
              </w:rPr>
              <w:t>е</w:t>
            </w:r>
            <w:r w:rsidRPr="000A076C">
              <w:rPr>
                <w:sz w:val="28"/>
                <w:szCs w:val="28"/>
              </w:rPr>
              <w:t>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конодательством сроков предоставления отчетности об исполнении бюджета мун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</w:t>
            </w:r>
            <w:r w:rsidRPr="000A076C">
              <w:rPr>
                <w:sz w:val="28"/>
                <w:szCs w:val="28"/>
              </w:rPr>
              <w:t>и</w:t>
            </w:r>
            <w:r w:rsidRPr="000A076C">
              <w:rPr>
                <w:sz w:val="28"/>
                <w:szCs w:val="28"/>
              </w:rPr>
              <w:t>пального образования требованиям Бюдже</w:t>
            </w:r>
            <w:r w:rsidRPr="000A076C">
              <w:rPr>
                <w:sz w:val="28"/>
                <w:szCs w:val="28"/>
              </w:rPr>
              <w:t>т</w:t>
            </w:r>
            <w:r w:rsidRPr="000A076C">
              <w:rPr>
                <w:sz w:val="28"/>
                <w:szCs w:val="28"/>
              </w:rPr>
              <w:t>ного кодекса Российской Федер</w:t>
            </w:r>
            <w:r w:rsidRPr="000A076C">
              <w:rPr>
                <w:sz w:val="28"/>
                <w:szCs w:val="28"/>
              </w:rPr>
              <w:t>а</w:t>
            </w:r>
            <w:r w:rsidRPr="000A076C">
              <w:rPr>
                <w:sz w:val="28"/>
                <w:szCs w:val="28"/>
              </w:rPr>
              <w:t>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</w:t>
            </w:r>
            <w:r w:rsidRPr="000A076C">
              <w:rPr>
                <w:sz w:val="28"/>
                <w:szCs w:val="28"/>
              </w:rPr>
              <w:t>о</w:t>
            </w:r>
            <w:r w:rsidRPr="000A076C">
              <w:rPr>
                <w:sz w:val="28"/>
                <w:szCs w:val="28"/>
              </w:rPr>
              <w:t>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23005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B2" w:rsidRDefault="00E170B2">
      <w:r>
        <w:separator/>
      </w:r>
    </w:p>
  </w:endnote>
  <w:endnote w:type="continuationSeparator" w:id="0">
    <w:p w:rsidR="00E170B2" w:rsidRDefault="00E1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0B72" w:rsidRDefault="00130B7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</w:p>
  <w:p w:rsidR="00130B72" w:rsidRDefault="00130B72" w:rsidP="00130B7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B2" w:rsidRDefault="00E170B2">
      <w:r>
        <w:separator/>
      </w:r>
    </w:p>
  </w:footnote>
  <w:footnote w:type="continuationSeparator" w:id="0">
    <w:p w:rsidR="00E170B2" w:rsidRDefault="00E1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130B72" w:rsidRDefault="00130B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5E"/>
    <w:rsid w:val="00014E0C"/>
    <w:rsid w:val="00084749"/>
    <w:rsid w:val="0009118E"/>
    <w:rsid w:val="000A076C"/>
    <w:rsid w:val="000A4838"/>
    <w:rsid w:val="00130B72"/>
    <w:rsid w:val="0023005E"/>
    <w:rsid w:val="00242FB1"/>
    <w:rsid w:val="00254765"/>
    <w:rsid w:val="0026479E"/>
    <w:rsid w:val="00342688"/>
    <w:rsid w:val="00380411"/>
    <w:rsid w:val="00453246"/>
    <w:rsid w:val="005236CE"/>
    <w:rsid w:val="005800BA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A0958"/>
    <w:rsid w:val="00B176F2"/>
    <w:rsid w:val="00B74B5B"/>
    <w:rsid w:val="00D46D8A"/>
    <w:rsid w:val="00D52F48"/>
    <w:rsid w:val="00D85155"/>
    <w:rsid w:val="00DC122E"/>
    <w:rsid w:val="00E170B2"/>
    <w:rsid w:val="00E361AD"/>
    <w:rsid w:val="00E57BFA"/>
    <w:rsid w:val="00E823CE"/>
    <w:rsid w:val="00EF3805"/>
    <w:rsid w:val="00F01205"/>
    <w:rsid w:val="00F05389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c">
    <w:name w:val="Body Text Indent"/>
    <w:basedOn w:val="a"/>
    <w:link w:val="ad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2">
    <w:name w:val="header"/>
    <w:basedOn w:val="a"/>
    <w:link w:val="af3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130B72"/>
  </w:style>
  <w:style w:type="paragraph" w:styleId="af4">
    <w:name w:val="footer"/>
    <w:basedOn w:val="a"/>
    <w:link w:val="af5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130B72"/>
  </w:style>
  <w:style w:type="character" w:styleId="af6">
    <w:name w:val="page number"/>
    <w:basedOn w:val="a0"/>
    <w:uiPriority w:val="99"/>
    <w:rsid w:val="00130B72"/>
  </w:style>
  <w:style w:type="paragraph" w:styleId="af7">
    <w:name w:val="Title"/>
    <w:basedOn w:val="a"/>
    <w:link w:val="af8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130B72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b">
    <w:name w:val="Balloon Text"/>
    <w:basedOn w:val="a"/>
    <w:link w:val="afc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d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ListParagraph">
    <w:name w:val="List Paragraph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J6KKGmx0CmulB052a9YmDDexirE4TWiwJNF4PgwGJgA=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tfmFJpigS/oa3q/L0X+DGd6oRJZHunZfwtsjF0MgOMcVNCYv6Kl0u7Gvpqac4/iteMCC9H1b
    Ex/n7jvDwuClWA==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dn9xJqa/mBixUzbPkB1WDh7T5eo=</DigestValue>
      </Reference>
      <Reference URI="/word/document.xml?ContentType=application/vnd.openxmlformats-officedocument.wordprocessingml.document.main+xml">
        <DigestMethod Algorithm="http://www.w3.org/2000/09/xmldsig#sha1"/>
        <DigestValue>haz8indlIL7RsWL0xnxIlqA6IbA=</DigestValue>
      </Reference>
      <Reference URI="/word/endnotes.xml?ContentType=application/vnd.openxmlformats-officedocument.wordprocessingml.endnotes+xml">
        <DigestMethod Algorithm="http://www.w3.org/2000/09/xmldsig#sha1"/>
        <DigestValue>JlNpN+EPjAua+yAF4JIQz5IeQlU=</DigestValue>
      </Reference>
      <Reference URI="/word/fontTable.xml?ContentType=application/vnd.openxmlformats-officedocument.wordprocessingml.fontTable+xml">
        <DigestMethod Algorithm="http://www.w3.org/2000/09/xmldsig#sha1"/>
        <DigestValue>VPEPrqq4xEq1jjvyQNUoGbiBKkw=</DigestValue>
      </Reference>
      <Reference URI="/word/footer1.xml?ContentType=application/vnd.openxmlformats-officedocument.wordprocessingml.footer+xml">
        <DigestMethod Algorithm="http://www.w3.org/2000/09/xmldsig#sha1"/>
        <DigestValue>LUYg2UkXMBbuxF/2qRtASsNOUaM=</DigestValue>
      </Reference>
      <Reference URI="/word/footer2.xml?ContentType=application/vnd.openxmlformats-officedocument.wordprocessingml.footer+xml">
        <DigestMethod Algorithm="http://www.w3.org/2000/09/xmldsig#sha1"/>
        <DigestValue>27IxeCjxiFibFF5+eJ7xDw3tuyo=</DigestValue>
      </Reference>
      <Reference URI="/word/footnotes.xml?ContentType=application/vnd.openxmlformats-officedocument.wordprocessingml.footnotes+xml">
        <DigestMethod Algorithm="http://www.w3.org/2000/09/xmldsig#sha1"/>
        <DigestValue>Y41FslNjlDnDRipw3uz0HYeNW0o=</DigestValue>
      </Reference>
      <Reference URI="/word/header1.xml?ContentType=application/vnd.openxmlformats-officedocument.wordprocessingml.header+xml">
        <DigestMethod Algorithm="http://www.w3.org/2000/09/xmldsig#sha1"/>
        <DigestValue>o4zMUTOZ+vPFVSamoA8CjDLlUmw=</DigestValue>
      </Reference>
      <Reference URI="/word/header2.xml?ContentType=application/vnd.openxmlformats-officedocument.wordprocessingml.header+xml">
        <DigestMethod Algorithm="http://www.w3.org/2000/09/xmldsig#sha1"/>
        <DigestValue>kf2bwtXtXYPSPv3FzBS13fyaN+o=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P0AfiyNj0NEqitjAs8VE4/MaWBE=</DigestValue>
      </Reference>
      <Reference URI="/word/settings.xml?ContentType=application/vnd.openxmlformats-officedocument.wordprocessingml.settings+xml">
        <DigestMethod Algorithm="http://www.w3.org/2000/09/xmldsig#sha1"/>
        <DigestValue>VeoWVO7pq+yA0sK7kZhLMy1RlC8=</DigestValue>
      </Reference>
      <Reference URI="/word/styles.xml?ContentType=application/vnd.openxmlformats-officedocument.wordprocessingml.styles+xml">
        <DigestMethod Algorithm="http://www.w3.org/2000/09/xmldsig#sha1"/>
        <DigestValue>1Icg27+ERtffrrccbuaxL25zfzM=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  </vt:lpstr>
    </vt:vector>
  </TitlesOfParts>
  <Company/>
  <LinksUpToDate>false</LinksUpToDate>
  <CharactersWithSpaces>20644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RePack by SPecialiST</cp:lastModifiedBy>
  <cp:revision>4</cp:revision>
  <cp:lastPrinted>2018-11-14T05:45:00Z</cp:lastPrinted>
  <dcterms:created xsi:type="dcterms:W3CDTF">2018-11-14T05:24:00Z</dcterms:created>
  <dcterms:modified xsi:type="dcterms:W3CDTF">2018-11-14T05:49:00Z</dcterms:modified>
</cp:coreProperties>
</file>